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A0" w:rsidRDefault="00003D1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Российская Федерация</w:t>
      </w:r>
    </w:p>
    <w:p w:rsidR="00A512A0" w:rsidRDefault="00003D1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Ивановская область</w:t>
      </w:r>
    </w:p>
    <w:p w:rsidR="00A512A0" w:rsidRDefault="00003D13">
      <w:pPr>
        <w:pStyle w:val="Standard"/>
        <w:jc w:val="center"/>
      </w:pP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Пучежский муниципальный район</w:t>
      </w:r>
    </w:p>
    <w:p w:rsidR="00A512A0" w:rsidRDefault="00003D1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Совет Сеготского сельского поселения</w:t>
      </w:r>
    </w:p>
    <w:p w:rsidR="00A512A0" w:rsidRDefault="00003D13">
      <w:pPr>
        <w:pStyle w:val="Standard"/>
        <w:jc w:val="center"/>
      </w:pPr>
      <w:r>
        <w:rPr>
          <w:rFonts w:eastAsia="Times New Roman" w:cs="Times New Roman"/>
          <w:b/>
        </w:rPr>
        <w:t xml:space="preserve"> четвертого</w:t>
      </w:r>
      <w:r>
        <w:rPr>
          <w:rFonts w:cs="Times New Roman"/>
          <w:b/>
        </w:rPr>
        <w:t xml:space="preserve"> созыва</w:t>
      </w:r>
    </w:p>
    <w:p w:rsidR="00A512A0" w:rsidRDefault="00A512A0">
      <w:pPr>
        <w:pStyle w:val="Standard"/>
        <w:jc w:val="center"/>
        <w:rPr>
          <w:rFonts w:cs="Times New Roman"/>
          <w:b/>
        </w:rPr>
      </w:pPr>
    </w:p>
    <w:p w:rsidR="00A512A0" w:rsidRDefault="00003D1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Решение</w:t>
      </w:r>
    </w:p>
    <w:p w:rsidR="00A512A0" w:rsidRDefault="00A512A0">
      <w:pPr>
        <w:pStyle w:val="Standard"/>
        <w:jc w:val="center"/>
        <w:rPr>
          <w:rFonts w:cs="Times New Roman"/>
          <w:b/>
        </w:rPr>
      </w:pPr>
    </w:p>
    <w:p w:rsidR="00A512A0" w:rsidRDefault="00003D13">
      <w:pPr>
        <w:pStyle w:val="Standard"/>
      </w:pPr>
      <w:r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  <w:b/>
          <w:bCs/>
        </w:rPr>
        <w:t xml:space="preserve">   </w:t>
      </w:r>
      <w:r>
        <w:rPr>
          <w:rFonts w:cs="Times New Roman"/>
          <w:b/>
          <w:bCs/>
        </w:rPr>
        <w:t xml:space="preserve">от 17.11.2020 г.                                                                                      №  6                                                                                               </w:t>
      </w:r>
    </w:p>
    <w:p w:rsidR="00A512A0" w:rsidRDefault="00003D1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с.Сеготь</w:t>
      </w:r>
    </w:p>
    <w:p w:rsidR="00A512A0" w:rsidRDefault="00A512A0">
      <w:pPr>
        <w:pStyle w:val="Standard"/>
        <w:rPr>
          <w:rFonts w:cs="Times New Roman"/>
        </w:rPr>
      </w:pPr>
    </w:p>
    <w:p w:rsidR="00A512A0" w:rsidRDefault="00003D1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 у</w:t>
      </w:r>
      <w:r>
        <w:rPr>
          <w:rFonts w:cs="Times New Roman"/>
          <w:b/>
          <w:bCs/>
        </w:rPr>
        <w:t>становлении налога на имущество физических лиц.</w:t>
      </w:r>
    </w:p>
    <w:p w:rsidR="00A512A0" w:rsidRDefault="00A512A0">
      <w:pPr>
        <w:pStyle w:val="Standard"/>
        <w:jc w:val="center"/>
        <w:rPr>
          <w:rFonts w:cs="Times New Roman"/>
        </w:rPr>
      </w:pPr>
    </w:p>
    <w:p w:rsidR="00A512A0" w:rsidRDefault="00003D13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Российской Федерации 04.10.2014 г. № </w:t>
      </w:r>
      <w:r>
        <w:rPr>
          <w:rFonts w:cs="Times New Roman"/>
        </w:rPr>
        <w:t>284-ФЗ «О внесении  изменений в статьи 12 и 85 части первой  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Законом Ивановской области от 13.11.2014 №</w:t>
      </w:r>
      <w:r>
        <w:rPr>
          <w:rFonts w:cs="Times New Roman"/>
        </w:rPr>
        <w:t xml:space="preserve"> 90-ОЗ«Об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Сеготского сель</w:t>
      </w:r>
      <w:r>
        <w:rPr>
          <w:rFonts w:cs="Times New Roman"/>
        </w:rPr>
        <w:t>ского поселения Пучежского муниципального района Ивановской области</w:t>
      </w:r>
    </w:p>
    <w:p w:rsidR="00A512A0" w:rsidRDefault="00003D13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Совет Сеготского сельского поселения  Р Е Ш И Л:</w:t>
      </w:r>
    </w:p>
    <w:p w:rsidR="00A512A0" w:rsidRDefault="00003D13">
      <w:pPr>
        <w:pStyle w:val="Standard"/>
        <w:tabs>
          <w:tab w:val="left" w:pos="90"/>
        </w:tabs>
        <w:ind w:left="-30" w:firstLine="15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1.Установить и ввести  в действие с 1 января 2021 года на территории Сеготского сельского поселения Пучежского муниципального района Иван</w:t>
      </w:r>
      <w:r>
        <w:rPr>
          <w:rFonts w:cs="Times New Roman"/>
        </w:rPr>
        <w:t>овской области налог на имущество физических лиц (далее-налог).</w:t>
      </w:r>
    </w:p>
    <w:p w:rsidR="00A512A0" w:rsidRDefault="00003D13">
      <w:pPr>
        <w:pStyle w:val="Standard"/>
        <w:jc w:val="both"/>
      </w:pPr>
      <w:r>
        <w:rPr>
          <w:rFonts w:cs="Times New Roman"/>
        </w:rPr>
        <w:tab/>
        <w:t>2.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</w:rPr>
        <w:t>становить, что налоговая база определяется в отношении каждого объекта налогообложения как его кадастровая  стоимость, указанная в государственном кадастре недвижимости по состоянию на 1 я</w:t>
      </w:r>
      <w:r>
        <w:rPr>
          <w:rFonts w:cs="Times New Roman"/>
        </w:rPr>
        <w:t>нваря года, являющегося налоговым периодом, с учета особенностей, предусмотренных пунктом 2 статьей 403 Налогового кодекса Российской Федерации</w:t>
      </w:r>
      <w:r>
        <w:rPr>
          <w:rFonts w:cs="Times New Roman"/>
        </w:rPr>
        <w:t>.</w:t>
      </w:r>
    </w:p>
    <w:p w:rsidR="00A512A0" w:rsidRDefault="00003D13">
      <w:pPr>
        <w:pStyle w:val="Standard"/>
        <w:ind w:left="30"/>
        <w:jc w:val="both"/>
        <w:rPr>
          <w:rFonts w:cs="Times New Roman"/>
        </w:rPr>
      </w:pPr>
      <w:r>
        <w:rPr>
          <w:rFonts w:cs="Times New Roman"/>
        </w:rPr>
        <w:tab/>
        <w:t>Установить  следующие налоговые вычеты при определении налоговой базы:</w:t>
      </w:r>
    </w:p>
    <w:p w:rsidR="00A512A0" w:rsidRDefault="00003D13">
      <w:pPr>
        <w:pStyle w:val="Standard"/>
        <w:ind w:left="30"/>
        <w:jc w:val="both"/>
      </w:pPr>
      <w:r>
        <w:rPr>
          <w:rFonts w:eastAsia="Times New Roman" w:cs="Times New Roman"/>
        </w:rPr>
        <w:t xml:space="preserve">        </w:t>
      </w:r>
      <w:r>
        <w:rPr>
          <w:rFonts w:cs="Times New Roman"/>
        </w:rPr>
        <w:t xml:space="preserve">3.1 налоговая база по налогу в </w:t>
      </w:r>
      <w:r>
        <w:rPr>
          <w:rFonts w:cs="Times New Roman"/>
        </w:rPr>
        <w:t xml:space="preserve">отношении квартиры, </w:t>
      </w:r>
      <w:r>
        <w:rPr>
          <w:rFonts w:eastAsia="Times New Roman" w:cs="Times New Roman"/>
          <w:szCs w:val="26"/>
          <w:lang w:val="ru-RU"/>
        </w:rPr>
        <w:t>части жилого дома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определяется как ее кадастровая стоимость, уменьшенная на  величину кадастровой стоимости 20 квадратных метров общей площади этой квартиры, </w:t>
      </w:r>
      <w:r>
        <w:rPr>
          <w:rFonts w:eastAsia="Times New Roman" w:cs="Times New Roman"/>
          <w:szCs w:val="26"/>
          <w:lang w:val="ru-RU"/>
        </w:rPr>
        <w:t>части жилого дома</w:t>
      </w:r>
      <w:r>
        <w:rPr>
          <w:rFonts w:cs="Times New Roman"/>
        </w:rPr>
        <w:t xml:space="preserve"> ;</w:t>
      </w:r>
    </w:p>
    <w:p w:rsidR="00A512A0" w:rsidRDefault="00003D13">
      <w:pPr>
        <w:pStyle w:val="Standard"/>
        <w:ind w:left="30"/>
        <w:jc w:val="both"/>
      </w:pPr>
      <w:r>
        <w:rPr>
          <w:rFonts w:eastAsia="Times New Roman" w:cs="Times New Roman"/>
        </w:rPr>
        <w:t xml:space="preserve">       </w:t>
      </w:r>
      <w:r>
        <w:rPr>
          <w:rFonts w:cs="Times New Roman"/>
        </w:rPr>
        <w:t>3.2 налоговая база по налогу в отношении комнаты,</w:t>
      </w:r>
      <w:r>
        <w:rPr>
          <w:rFonts w:cs="Times New Roman"/>
          <w:b/>
          <w:bCs/>
        </w:rPr>
        <w:t xml:space="preserve"> </w:t>
      </w:r>
      <w:r>
        <w:rPr>
          <w:rFonts w:eastAsia="Times New Roman" w:cs="Times New Roman"/>
          <w:szCs w:val="26"/>
          <w:lang w:val="ru-RU"/>
        </w:rPr>
        <w:t>ч</w:t>
      </w:r>
      <w:r>
        <w:rPr>
          <w:rFonts w:eastAsia="Times New Roman" w:cs="Times New Roman"/>
          <w:szCs w:val="26"/>
          <w:lang w:val="ru-RU"/>
        </w:rPr>
        <w:t>асти квартиры</w:t>
      </w:r>
      <w:r>
        <w:rPr>
          <w:rFonts w:cs="Times New Roman"/>
        </w:rPr>
        <w:t xml:space="preserve"> определяется как ее кадастровая стоимость, уменьшенная на  величину кадастровой стоимости 10 квадратных метров общей площади этой </w:t>
      </w:r>
      <w:r>
        <w:rPr>
          <w:rFonts w:cs="Times New Roman"/>
          <w:lang w:val="ru-RU"/>
        </w:rPr>
        <w:t>комнаты,</w:t>
      </w:r>
      <w:r>
        <w:rPr>
          <w:rFonts w:eastAsia="Times New Roman" w:cs="Times New Roman"/>
          <w:szCs w:val="26"/>
          <w:lang w:val="ru-RU"/>
        </w:rPr>
        <w:t>части квартиры</w:t>
      </w:r>
      <w:r>
        <w:rPr>
          <w:rFonts w:cs="Times New Roman"/>
        </w:rPr>
        <w:t>;</w:t>
      </w:r>
    </w:p>
    <w:p w:rsidR="00A512A0" w:rsidRDefault="00003D13">
      <w:pPr>
        <w:pStyle w:val="Standard"/>
        <w:ind w:left="30"/>
        <w:jc w:val="both"/>
      </w:pPr>
      <w:r>
        <w:rPr>
          <w:rFonts w:eastAsia="Times New Roman" w:cs="Times New Roman"/>
        </w:rPr>
        <w:t xml:space="preserve">       </w:t>
      </w:r>
      <w:r>
        <w:rPr>
          <w:rFonts w:cs="Times New Roman"/>
        </w:rPr>
        <w:t>3.3 налоговая база по налогу в отношении жилого дома определяется как его кадастр</w:t>
      </w:r>
      <w:r>
        <w:rPr>
          <w:rFonts w:cs="Times New Roman"/>
        </w:rPr>
        <w:t>овая стоимость, уменьшенная на  величину кадастровой стоимости 50 квадратных метров общей площади этого жилого дома;</w:t>
      </w:r>
    </w:p>
    <w:p w:rsidR="00A512A0" w:rsidRDefault="00003D13">
      <w:pPr>
        <w:pStyle w:val="Standard"/>
        <w:autoSpaceDE w:val="0"/>
        <w:ind w:left="30"/>
        <w:jc w:val="both"/>
      </w:pPr>
      <w:r>
        <w:rPr>
          <w:rFonts w:eastAsia="Times New Roman" w:cs="Times New Roman"/>
        </w:rPr>
        <w:t xml:space="preserve">     </w:t>
      </w:r>
      <w:r>
        <w:rPr>
          <w:rFonts w:cs="Times New Roman"/>
        </w:rPr>
        <w:t xml:space="preserve">3.4 налоговая база по налогу в отношении единого недвижимого комплекса, в состав </w:t>
      </w:r>
      <w:r>
        <w:rPr>
          <w:rFonts w:cs="Times New Roman"/>
        </w:rPr>
        <w:t xml:space="preserve">которого входит хотя бы </w:t>
      </w:r>
      <w:r>
        <w:rPr>
          <w:rFonts w:cs="Times New Roman"/>
          <w:lang w:val="ru-RU"/>
        </w:rPr>
        <w:t xml:space="preserve">один </w:t>
      </w:r>
      <w:r>
        <w:rPr>
          <w:rFonts w:cs="Times New Roman"/>
        </w:rPr>
        <w:t>жилой дом,</w:t>
      </w:r>
      <w:r>
        <w:rPr>
          <w:rFonts w:cs="Times New Roman"/>
        </w:rPr>
        <w:t xml:space="preserve"> определяется как его кадастровая стоимость, уменьшенная один миллион рублей.</w:t>
      </w:r>
    </w:p>
    <w:p w:rsidR="00A512A0" w:rsidRDefault="00003D13">
      <w:pPr>
        <w:pStyle w:val="Standard"/>
        <w:autoSpaceDE w:val="0"/>
        <w:ind w:left="30"/>
        <w:jc w:val="both"/>
      </w:pPr>
      <w:r>
        <w:rPr>
          <w:rFonts w:eastAsia="Times New Roman" w:cs="Times New Roman"/>
        </w:rPr>
        <w:t xml:space="preserve">       </w:t>
      </w:r>
      <w:r>
        <w:rPr>
          <w:rFonts w:eastAsia="Times New Roman" w:cs="Times New Roman"/>
          <w:lang w:val="ru-RU"/>
        </w:rPr>
        <w:t>3.5. налоговая база в отношении объектов налогообложения, указанных в пунктах 3.1-3.4 настоящей статьи находящиеся в собственности физических лиц, имеющих 3 и более несове</w:t>
      </w:r>
      <w:r>
        <w:rPr>
          <w:rFonts w:eastAsia="Times New Roman" w:cs="Times New Roman"/>
          <w:lang w:val="ru-RU"/>
        </w:rPr>
        <w:t xml:space="preserve">ршеннолетних детей, уменьшается на величину кадастровой стоимости 5 кв.м. общей площади квартиры, площади части квартиры, комнаты и 7 кв.м. общей площади жилого дома, </w:t>
      </w:r>
      <w:r>
        <w:rPr>
          <w:rFonts w:eastAsia="Times New Roman" w:cs="Times New Roman"/>
          <w:lang w:val="ru-RU"/>
        </w:rPr>
        <w:t>части жилого дома</w:t>
      </w:r>
      <w:r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eastAsia="Times New Roman" w:cs="Times New Roman"/>
          <w:lang w:val="ru-RU"/>
        </w:rPr>
        <w:t>в расчете на каждого несовершеннолетнего ребенка.</w:t>
      </w:r>
    </w:p>
    <w:p w:rsidR="00A512A0" w:rsidRDefault="00003D13">
      <w:pPr>
        <w:pStyle w:val="Standard"/>
        <w:ind w:left="30"/>
        <w:jc w:val="both"/>
      </w:pPr>
      <w:r>
        <w:rPr>
          <w:rFonts w:eastAsia="Times New Roman" w:cs="Times New Roman"/>
          <w:lang w:val="ru-RU"/>
        </w:rPr>
        <w:t xml:space="preserve">Налоговый вычет, </w:t>
      </w:r>
      <w:r>
        <w:rPr>
          <w:rFonts w:eastAsia="Times New Roman" w:cs="Times New Roman"/>
          <w:lang w:val="ru-RU"/>
        </w:rPr>
        <w:t xml:space="preserve">предусмотренный настоящим пунктом предоставляется в отношении одного объекта налогообложения каждого вида (квартира, </w:t>
      </w:r>
      <w:r>
        <w:rPr>
          <w:rFonts w:eastAsia="Times New Roman" w:cs="Times New Roman"/>
          <w:lang w:val="ru-RU"/>
        </w:rPr>
        <w:t>часть квартиры</w:t>
      </w:r>
      <w:r>
        <w:rPr>
          <w:rFonts w:eastAsia="Times New Roman" w:cs="Times New Roman"/>
          <w:b/>
          <w:bCs/>
          <w:lang w:val="ru-RU"/>
        </w:rPr>
        <w:t>,</w:t>
      </w:r>
      <w:r>
        <w:rPr>
          <w:rFonts w:eastAsia="Times New Roman" w:cs="Times New Roman"/>
          <w:lang w:val="ru-RU"/>
        </w:rPr>
        <w:t xml:space="preserve"> комната, жилой </w:t>
      </w:r>
      <w:r>
        <w:rPr>
          <w:rFonts w:eastAsia="Times New Roman" w:cs="Times New Roman"/>
          <w:lang w:val="ru-RU"/>
        </w:rPr>
        <w:lastRenderedPageBreak/>
        <w:t xml:space="preserve">дом, </w:t>
      </w:r>
      <w:r>
        <w:rPr>
          <w:rFonts w:eastAsia="Times New Roman" w:cs="Times New Roman"/>
          <w:lang w:val="ru-RU"/>
        </w:rPr>
        <w:t>часть жилого дома</w:t>
      </w:r>
      <w:r>
        <w:rPr>
          <w:rFonts w:eastAsia="Times New Roman" w:cs="Times New Roman"/>
          <w:lang w:val="ru-RU"/>
        </w:rPr>
        <w:t>) в порядке, аналогичном порядку предусмотренному пунктами 6 и 7 статьи 407 налогового</w:t>
      </w:r>
      <w:r>
        <w:rPr>
          <w:rFonts w:eastAsia="Times New Roman" w:cs="Times New Roman"/>
          <w:lang w:val="ru-RU"/>
        </w:rPr>
        <w:t xml:space="preserve">  кодекса, в том числе в случае не представления в налоговый орган соответствующего заявления, уведомления.</w:t>
      </w:r>
    </w:p>
    <w:p w:rsidR="00A512A0" w:rsidRDefault="00003D13">
      <w:pPr>
        <w:pStyle w:val="Standard"/>
        <w:ind w:left="45"/>
        <w:jc w:val="both"/>
        <w:rPr>
          <w:rFonts w:cs="Times New Roman"/>
        </w:rPr>
      </w:pPr>
      <w:r>
        <w:rPr>
          <w:rFonts w:cs="Times New Roman"/>
        </w:rPr>
        <w:tab/>
        <w:t>4.Установить следующие ставки налога на имущество, исходя из кадастровой стоимости объекта налогообложения:</w:t>
      </w:r>
    </w:p>
    <w:p w:rsidR="00A512A0" w:rsidRDefault="00003D13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0,1</w:t>
      </w:r>
      <w:r>
        <w:rPr>
          <w:rFonts w:cs="Times New Roman"/>
        </w:rPr>
        <w:t xml:space="preserve"> процента в отношении:</w:t>
      </w:r>
    </w:p>
    <w:p w:rsidR="00A512A0" w:rsidRDefault="00003D13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-жилых домов</w:t>
      </w:r>
      <w:r>
        <w:rPr>
          <w:rFonts w:cs="Times New Roman"/>
        </w:rPr>
        <w:t>, частей жилых домов, квартир, частей квартир, комнат;</w:t>
      </w:r>
    </w:p>
    <w:p w:rsidR="00A512A0" w:rsidRDefault="00003D13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A512A0" w:rsidRDefault="00003D13">
      <w:pPr>
        <w:pStyle w:val="Standard"/>
        <w:autoSpaceDE w:val="0"/>
        <w:jc w:val="both"/>
      </w:pPr>
      <w:r>
        <w:rPr>
          <w:rFonts w:cs="Times New Roman"/>
        </w:rPr>
        <w:t xml:space="preserve">-единых недвижимых комплексов, в состав которых входит хотя бы </w:t>
      </w:r>
      <w:r>
        <w:rPr>
          <w:rFonts w:cs="Times New Roman"/>
          <w:lang w:val="ru-RU"/>
        </w:rPr>
        <w:t>один</w:t>
      </w:r>
      <w:r>
        <w:rPr>
          <w:rFonts w:cs="Times New Roman"/>
        </w:rPr>
        <w:t xml:space="preserve"> жило</w:t>
      </w:r>
      <w:r>
        <w:rPr>
          <w:rFonts w:cs="Times New Roman"/>
          <w:lang w:val="ru-RU"/>
        </w:rPr>
        <w:t>й</w:t>
      </w:r>
      <w:r>
        <w:rPr>
          <w:rFonts w:cs="Times New Roman"/>
        </w:rPr>
        <w:t xml:space="preserve"> дом;</w:t>
      </w:r>
    </w:p>
    <w:p w:rsidR="00A512A0" w:rsidRDefault="00003D13">
      <w:pPr>
        <w:pStyle w:val="Standard"/>
        <w:autoSpaceDE w:val="0"/>
        <w:jc w:val="both"/>
      </w:pPr>
      <w:r>
        <w:rPr>
          <w:rFonts w:cs="Times New Roman"/>
        </w:rPr>
        <w:t>-гараж</w:t>
      </w:r>
      <w:r>
        <w:rPr>
          <w:rFonts w:cs="Times New Roman"/>
        </w:rPr>
        <w:t xml:space="preserve">ей и машино-мест, </w:t>
      </w:r>
      <w:r>
        <w:rPr>
          <w:rFonts w:cs="Times New Roman"/>
          <w:lang w:val="ru-RU"/>
        </w:rPr>
        <w:t>в том числе расположенных в объектах налогообложения, указанных в подпункте 2 настоящего пункта</w:t>
      </w:r>
      <w:r>
        <w:rPr>
          <w:rFonts w:cs="Times New Roman"/>
        </w:rPr>
        <w:t>;</w:t>
      </w:r>
    </w:p>
    <w:p w:rsidR="00A512A0" w:rsidRDefault="00003D13">
      <w:pPr>
        <w:pStyle w:val="Standard"/>
        <w:autoSpaceDE w:val="0"/>
        <w:jc w:val="both"/>
      </w:pPr>
      <w:r>
        <w:rPr>
          <w:rFonts w:cs="Times New Roman"/>
        </w:rPr>
        <w:t>-хозяйственных строений или сооружений, площадь каждого из которых не превышает</w:t>
      </w:r>
      <w:r>
        <w:rPr>
          <w:rFonts w:cs="Times New Roman"/>
          <w:szCs w:val="26"/>
        </w:rPr>
        <w:t xml:space="preserve"> 50 квадратных метров и которые расположены на земельных участ</w:t>
      </w:r>
      <w:r>
        <w:rPr>
          <w:rFonts w:cs="Times New Roman"/>
          <w:szCs w:val="26"/>
        </w:rPr>
        <w:t>ках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512A0" w:rsidRDefault="00003D13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2% в отношении объектов налогообложения, включенных в перечень , определяемый в соответствии с пунктом 7 статьи 378.2 Налогового</w:t>
      </w:r>
      <w:r>
        <w:rPr>
          <w:rFonts w:cs="Times New Roman"/>
        </w:rPr>
        <w:t xml:space="preserve">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 миллионов рублей.</w:t>
      </w:r>
    </w:p>
    <w:p w:rsidR="00A512A0" w:rsidRDefault="00003D13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0,5 %  в отно</w:t>
      </w:r>
      <w:r>
        <w:rPr>
          <w:rFonts w:cs="Times New Roman"/>
        </w:rPr>
        <w:t>шении прочих объектов налогообложения.</w:t>
      </w:r>
    </w:p>
    <w:p w:rsidR="00A512A0" w:rsidRDefault="00003D13">
      <w:pPr>
        <w:pStyle w:val="Standard"/>
        <w:jc w:val="both"/>
      </w:pPr>
      <w:r>
        <w:rPr>
          <w:rFonts w:cs="Times New Roman"/>
        </w:rPr>
        <w:tab/>
        <w:t>5.В бюджет поселения  зачисляются налоги, начисленные на имущество физических лиц, находящееся в пределах границ Сеготского сельского поселения Пучежского муниципального района Ивановской области.</w:t>
      </w:r>
    </w:p>
    <w:p w:rsidR="00A512A0" w:rsidRDefault="00003D13">
      <w:pPr>
        <w:pStyle w:val="Standard"/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6.Установить, что </w:t>
      </w:r>
      <w:r>
        <w:rPr>
          <w:rFonts w:cs="Times New Roman"/>
        </w:rPr>
        <w:t>для граждан, имеющих в собственности имущество, являющееся объектом налогообложения на территории Сеготского сельского поселения льготы, установленные в соответствии со статьей 407 Федерального закона Российской Федерации от 04.10.2014 года № 284-ФЗ «О вне</w:t>
      </w:r>
      <w:r>
        <w:rPr>
          <w:rFonts w:cs="Times New Roman"/>
        </w:rPr>
        <w:t>сении изменений в статьи 12 и 85 части перовой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действуют в полном объеме.</w:t>
      </w:r>
    </w:p>
    <w:p w:rsidR="00A512A0" w:rsidRDefault="00003D13">
      <w:pPr>
        <w:pStyle w:val="Standard"/>
        <w:jc w:val="both"/>
      </w:pPr>
      <w:r>
        <w:rPr>
          <w:rFonts w:cs="Times New Roman"/>
        </w:rPr>
        <w:tab/>
        <w:t>7 О</w:t>
      </w:r>
      <w:r>
        <w:rPr>
          <w:rFonts w:cs="Times New Roman"/>
        </w:rPr>
        <w:t>тменить:</w:t>
      </w:r>
    </w:p>
    <w:p w:rsidR="00A512A0" w:rsidRDefault="00003D13">
      <w:pPr>
        <w:pStyle w:val="Standard"/>
        <w:jc w:val="both"/>
      </w:pPr>
      <w:r>
        <w:rPr>
          <w:rFonts w:cs="Times New Roman"/>
        </w:rPr>
        <w:t>-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 xml:space="preserve">ешение Совета </w:t>
      </w:r>
      <w:r>
        <w:rPr>
          <w:rFonts w:cs="Times New Roman"/>
        </w:rPr>
        <w:t xml:space="preserve"> Сеготского сельского поселения от 19.11.2014 г № 4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«</w:t>
      </w:r>
      <w:r>
        <w:rPr>
          <w:rFonts w:cs="Times New Roman"/>
        </w:rPr>
        <w:t>Об установлении налога на имущество физических лиц.»;</w:t>
      </w:r>
    </w:p>
    <w:p w:rsidR="00A512A0" w:rsidRDefault="00003D13">
      <w:pPr>
        <w:pStyle w:val="Standard"/>
        <w:jc w:val="both"/>
      </w:pPr>
      <w:r>
        <w:rPr>
          <w:rFonts w:cs="Times New Roman"/>
        </w:rPr>
        <w:t>-Решение Совета  Сеготского сельского поселения от 23.06.2015 г № 4 «</w:t>
      </w:r>
      <w:r>
        <w:rPr>
          <w:rFonts w:cs="Times New Roman"/>
          <w:bCs/>
        </w:rPr>
        <w:t>О внесении изменений в решение Совета Сеготского сельского поселения от 19.11.20</w:t>
      </w:r>
      <w:r>
        <w:rPr>
          <w:rFonts w:cs="Times New Roman"/>
          <w:bCs/>
        </w:rPr>
        <w:t xml:space="preserve">14 г. № 4 «Об установлении налога на имущество </w:t>
      </w:r>
      <w:r>
        <w:rPr>
          <w:rFonts w:cs="Times New Roman"/>
        </w:rPr>
        <w:t>физических лиц»;</w:t>
      </w:r>
    </w:p>
    <w:p w:rsidR="00A512A0" w:rsidRDefault="00003D13">
      <w:pPr>
        <w:pStyle w:val="Standard"/>
        <w:jc w:val="both"/>
      </w:pPr>
      <w:r>
        <w:rPr>
          <w:rFonts w:cs="Times New Roman"/>
        </w:rPr>
        <w:t>-Решение Совета  Сеготского сельского поселения от 28.11.2016 № 7 «</w:t>
      </w:r>
      <w:r>
        <w:rPr>
          <w:rFonts w:cs="Times New Roman"/>
          <w:bCs/>
        </w:rPr>
        <w:t>О внесении изменений в решение Совета Сеготского сельского поселения от 19.11.2014 г. № 4 «Об установлении налога на имуществ</w:t>
      </w:r>
      <w:r>
        <w:rPr>
          <w:rFonts w:cs="Times New Roman"/>
          <w:bCs/>
        </w:rPr>
        <w:t xml:space="preserve">о </w:t>
      </w:r>
      <w:r>
        <w:rPr>
          <w:rFonts w:cs="Times New Roman"/>
        </w:rPr>
        <w:t>физических лиц»;</w:t>
      </w:r>
    </w:p>
    <w:p w:rsidR="00A512A0" w:rsidRDefault="00003D13">
      <w:pPr>
        <w:pStyle w:val="Standard"/>
        <w:jc w:val="both"/>
      </w:pPr>
      <w:r>
        <w:rPr>
          <w:rFonts w:cs="Times New Roman"/>
        </w:rPr>
        <w:t>-Решение Совета  Сеготского сельского поселения от 18.03.2020 г. № 4 «</w:t>
      </w:r>
      <w:r>
        <w:rPr>
          <w:rFonts w:cs="Times New Roman"/>
          <w:bCs/>
        </w:rPr>
        <w:t xml:space="preserve">О внесении изменений в решение Совета Сеготского сельского поселения от 19.11.2014 г. № 4 «Об установлении налога на имущество </w:t>
      </w:r>
      <w:r>
        <w:rPr>
          <w:rFonts w:cs="Times New Roman"/>
        </w:rPr>
        <w:t>физических лиц».</w:t>
      </w:r>
    </w:p>
    <w:p w:rsidR="00A512A0" w:rsidRDefault="00003D1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8.Опубликовать д</w:t>
      </w:r>
      <w:r>
        <w:rPr>
          <w:rFonts w:cs="Times New Roman"/>
        </w:rPr>
        <w:t>анное решение в Правовом вестнике «Пучежского муниципального района»</w:t>
      </w:r>
    </w:p>
    <w:p w:rsidR="00A512A0" w:rsidRDefault="00003D13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9.Настоящее решение вступает в силу по истечении одного месяца со дня его официального опубликования, но не ранее 1 января 2021 года.</w:t>
      </w:r>
    </w:p>
    <w:p w:rsidR="00A512A0" w:rsidRDefault="00003D13">
      <w:pPr>
        <w:pStyle w:val="Standard"/>
        <w:ind w:firstLine="708"/>
        <w:jc w:val="both"/>
      </w:pPr>
      <w:r>
        <w:rPr>
          <w:rFonts w:cs="Times New Roman"/>
        </w:rPr>
        <w:t>Глава Сеготского</w:t>
      </w:r>
      <w:r>
        <w:rPr>
          <w:rFonts w:cs="Times New Roman"/>
        </w:rPr>
        <w:tab/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Пучежского</w:t>
      </w:r>
      <w:r>
        <w:rPr>
          <w:rFonts w:cs="Times New Roman"/>
        </w:rPr>
        <w:t xml:space="preserve"> муниципального района                                                   </w:t>
      </w:r>
      <w:r>
        <w:rPr>
          <w:rFonts w:cs="Times New Roman"/>
          <w:bCs/>
          <w:lang w:val="ru-RU"/>
        </w:rPr>
        <w:t>Г.В.Сорокина</w:t>
      </w:r>
    </w:p>
    <w:p w:rsidR="00A512A0" w:rsidRDefault="00003D13">
      <w:pPr>
        <w:pStyle w:val="Standard"/>
        <w:ind w:firstLine="708"/>
        <w:jc w:val="both"/>
      </w:pPr>
      <w:r>
        <w:rPr>
          <w:rFonts w:cs="Times New Roman"/>
          <w:bCs/>
          <w:lang w:val="ru-RU"/>
        </w:rPr>
        <w:t>Председатель Совета Сеготского сельского поселения</w:t>
      </w:r>
    </w:p>
    <w:p w:rsidR="00A512A0" w:rsidRDefault="00003D13">
      <w:pPr>
        <w:pStyle w:val="Standard"/>
        <w:ind w:firstLine="708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Пучежского муниципального района                                                   Н.Л.Красильникова</w:t>
      </w:r>
    </w:p>
    <w:sectPr w:rsidR="00A512A0" w:rsidSect="00A512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13" w:rsidRDefault="00003D13" w:rsidP="00A512A0">
      <w:r>
        <w:separator/>
      </w:r>
    </w:p>
  </w:endnote>
  <w:endnote w:type="continuationSeparator" w:id="0">
    <w:p w:rsidR="00003D13" w:rsidRDefault="00003D13" w:rsidP="00A5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13" w:rsidRDefault="00003D13" w:rsidP="00A512A0">
      <w:r w:rsidRPr="00A512A0">
        <w:rPr>
          <w:color w:val="000000"/>
        </w:rPr>
        <w:ptab w:relativeTo="margin" w:alignment="center" w:leader="none"/>
      </w:r>
    </w:p>
  </w:footnote>
  <w:footnote w:type="continuationSeparator" w:id="0">
    <w:p w:rsidR="00003D13" w:rsidRDefault="00003D13" w:rsidP="00A51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161E"/>
    <w:multiLevelType w:val="multilevel"/>
    <w:tmpl w:val="424A98E2"/>
    <w:styleLink w:val="WW8Num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">
    <w:nsid w:val="3A896797"/>
    <w:multiLevelType w:val="multilevel"/>
    <w:tmpl w:val="97425AB0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0B01DD9"/>
    <w:multiLevelType w:val="multilevel"/>
    <w:tmpl w:val="81DE7FA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2A0"/>
    <w:rsid w:val="00003D13"/>
    <w:rsid w:val="00A512A0"/>
    <w:rsid w:val="00CF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12A0"/>
  </w:style>
  <w:style w:type="paragraph" w:customStyle="1" w:styleId="Heading">
    <w:name w:val="Heading"/>
    <w:basedOn w:val="Standard"/>
    <w:next w:val="Textbody"/>
    <w:rsid w:val="00A512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512A0"/>
    <w:pPr>
      <w:spacing w:after="120"/>
    </w:pPr>
  </w:style>
  <w:style w:type="paragraph" w:styleId="a3">
    <w:name w:val="List"/>
    <w:basedOn w:val="Textbody"/>
    <w:rsid w:val="00A512A0"/>
  </w:style>
  <w:style w:type="paragraph" w:customStyle="1" w:styleId="Caption">
    <w:name w:val="Caption"/>
    <w:basedOn w:val="Standard"/>
    <w:rsid w:val="00A512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12A0"/>
    <w:pPr>
      <w:suppressLineNumbers/>
    </w:pPr>
  </w:style>
  <w:style w:type="character" w:customStyle="1" w:styleId="WW8Num1z0">
    <w:name w:val="WW8Num1z0"/>
    <w:rsid w:val="00A512A0"/>
  </w:style>
  <w:style w:type="character" w:customStyle="1" w:styleId="WW8Num1z1">
    <w:name w:val="WW8Num1z1"/>
    <w:rsid w:val="00A512A0"/>
  </w:style>
  <w:style w:type="character" w:customStyle="1" w:styleId="WW8Num1z2">
    <w:name w:val="WW8Num1z2"/>
    <w:rsid w:val="00A512A0"/>
  </w:style>
  <w:style w:type="character" w:customStyle="1" w:styleId="WW8Num1z3">
    <w:name w:val="WW8Num1z3"/>
    <w:rsid w:val="00A512A0"/>
  </w:style>
  <w:style w:type="character" w:customStyle="1" w:styleId="WW8Num1z4">
    <w:name w:val="WW8Num1z4"/>
    <w:rsid w:val="00A512A0"/>
  </w:style>
  <w:style w:type="character" w:customStyle="1" w:styleId="WW8Num1z5">
    <w:name w:val="WW8Num1z5"/>
    <w:rsid w:val="00A512A0"/>
  </w:style>
  <w:style w:type="character" w:customStyle="1" w:styleId="WW8Num1z6">
    <w:name w:val="WW8Num1z6"/>
    <w:rsid w:val="00A512A0"/>
  </w:style>
  <w:style w:type="character" w:customStyle="1" w:styleId="WW8Num1z7">
    <w:name w:val="WW8Num1z7"/>
    <w:rsid w:val="00A512A0"/>
  </w:style>
  <w:style w:type="character" w:customStyle="1" w:styleId="WW8Num1z8">
    <w:name w:val="WW8Num1z8"/>
    <w:rsid w:val="00A512A0"/>
  </w:style>
  <w:style w:type="character" w:customStyle="1" w:styleId="WW8Num2z0">
    <w:name w:val="WW8Num2z0"/>
    <w:rsid w:val="00A512A0"/>
    <w:rPr>
      <w:rFonts w:ascii="Symbol" w:hAnsi="Symbol" w:cs="OpenSymbol, 'Arial Unicode MS'"/>
    </w:rPr>
  </w:style>
  <w:style w:type="character" w:customStyle="1" w:styleId="WW8Num2z1">
    <w:name w:val="WW8Num2z1"/>
    <w:rsid w:val="00A512A0"/>
    <w:rPr>
      <w:rFonts w:ascii="OpenSymbol, 'Arial Unicode MS'" w:hAnsi="OpenSymbol, 'Arial Unicode MS'" w:cs="OpenSymbol, 'Arial Unicode MS'"/>
    </w:rPr>
  </w:style>
  <w:style w:type="character" w:customStyle="1" w:styleId="Character20style">
    <w:name w:val="Character_20_style"/>
    <w:rsid w:val="00A512A0"/>
  </w:style>
  <w:style w:type="numbering" w:customStyle="1" w:styleId="WW8Num1">
    <w:name w:val="WW8Num1"/>
    <w:basedOn w:val="a2"/>
    <w:rsid w:val="00A512A0"/>
    <w:pPr>
      <w:numPr>
        <w:numId w:val="1"/>
      </w:numPr>
    </w:pPr>
  </w:style>
  <w:style w:type="numbering" w:customStyle="1" w:styleId="WW8Num2">
    <w:name w:val="WW8Num2"/>
    <w:basedOn w:val="a2"/>
    <w:rsid w:val="00A512A0"/>
    <w:pPr>
      <w:numPr>
        <w:numId w:val="2"/>
      </w:numPr>
    </w:pPr>
  </w:style>
  <w:style w:type="numbering" w:customStyle="1" w:styleId="WW8Num3">
    <w:name w:val="WW8Num3"/>
    <w:basedOn w:val="a2"/>
    <w:rsid w:val="00A512A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2020-11-19T09:34:00Z</cp:lastPrinted>
  <dcterms:created xsi:type="dcterms:W3CDTF">2009-04-16T11:32:00Z</dcterms:created>
  <dcterms:modified xsi:type="dcterms:W3CDTF">2023-08-15T09:29:00Z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